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815"/>
        <w:gridCol w:w="5975"/>
      </w:tblGrid>
      <w:tr w:rsidR="007630D5" w14:paraId="40BCF1DB" w14:textId="77777777" w:rsidTr="00131FC5">
        <w:tc>
          <w:tcPr>
            <w:tcW w:w="4815" w:type="dxa"/>
          </w:tcPr>
          <w:p w14:paraId="55E169E2" w14:textId="77777777" w:rsidR="004811B5" w:rsidRPr="00DE0C72" w:rsidRDefault="004811B5" w:rsidP="004811B5">
            <w:pPr>
              <w:jc w:val="cente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CC401D">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Inclusion In the Workplace:</w:t>
            </w:r>
          </w:p>
          <w:p w14:paraId="62FA5E20" w14:textId="77777777" w:rsidR="007630D5" w:rsidRDefault="007630D5" w:rsidP="00CC401D">
            <w:pPr>
              <w:jc w:val="cente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tc>
        <w:tc>
          <w:tcPr>
            <w:tcW w:w="5975" w:type="dxa"/>
          </w:tcPr>
          <w:p w14:paraId="53909784" w14:textId="77777777" w:rsidR="007630D5" w:rsidRPr="00DE0C72" w:rsidRDefault="007630D5" w:rsidP="007630D5">
            <w:pPr>
              <w:jc w:val="cente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L’inclusion en milieu de travail</w:t>
            </w:r>
          </w:p>
          <w:p w14:paraId="39F9D714" w14:textId="77777777" w:rsidR="007630D5" w:rsidRDefault="007630D5" w:rsidP="00CC401D">
            <w:pPr>
              <w:jc w:val="cente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tc>
      </w:tr>
      <w:tr w:rsidR="007630D5" w14:paraId="4BE2B20B" w14:textId="77777777" w:rsidTr="00131FC5">
        <w:tc>
          <w:tcPr>
            <w:tcW w:w="4815" w:type="dxa"/>
          </w:tcPr>
          <w:p w14:paraId="225FFBED" w14:textId="77777777" w:rsidR="005265A4" w:rsidRPr="003754DE" w:rsidRDefault="005265A4" w:rsidP="005265A4">
            <w:pPr>
              <w:shd w:val="clear" w:color="auto" w:fill="FFFFFF"/>
              <w:spacing w:before="150" w:after="225"/>
              <w:outlineLvl w:val="3"/>
              <w:rPr>
                <w:b/>
                <w:bCs/>
                <w:i/>
                <w:iCs/>
                <w:lang w:eastAsia="en-CA"/>
              </w:rPr>
            </w:pPr>
            <w:proofErr w:type="spellStart"/>
            <w:r w:rsidRPr="003754DE">
              <w:rPr>
                <w:b/>
                <w:bCs/>
                <w:i/>
                <w:iCs/>
                <w:lang w:eastAsia="en-CA"/>
              </w:rPr>
              <w:t>Benefits</w:t>
            </w:r>
            <w:proofErr w:type="spellEnd"/>
            <w:r w:rsidRPr="003754DE">
              <w:rPr>
                <w:b/>
                <w:bCs/>
                <w:i/>
                <w:iCs/>
                <w:lang w:eastAsia="en-CA"/>
              </w:rPr>
              <w:t xml:space="preserve"> of Inclusion:</w:t>
            </w:r>
          </w:p>
          <w:p w14:paraId="2B97455D" w14:textId="77777777" w:rsidR="007630D5" w:rsidRDefault="007630D5" w:rsidP="00CC401D">
            <w:pPr>
              <w:jc w:val="cente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tc>
        <w:tc>
          <w:tcPr>
            <w:tcW w:w="5975" w:type="dxa"/>
          </w:tcPr>
          <w:p w14:paraId="4D9BA1CE" w14:textId="77777777" w:rsidR="007630D5" w:rsidRPr="003754DE" w:rsidRDefault="007630D5" w:rsidP="007630D5">
            <w:pPr>
              <w:shd w:val="clear" w:color="auto" w:fill="FFFFFF"/>
              <w:spacing w:before="150" w:after="225"/>
              <w:outlineLvl w:val="3"/>
              <w:rPr>
                <w:b/>
                <w:bCs/>
                <w:i/>
                <w:iCs/>
              </w:rPr>
            </w:pPr>
            <w:r>
              <w:rPr>
                <w:b/>
                <w:i/>
              </w:rPr>
              <w:t>Les bienfaits de l’inclusion :</w:t>
            </w:r>
          </w:p>
          <w:p w14:paraId="654CBC5A" w14:textId="77777777" w:rsidR="007630D5" w:rsidRDefault="007630D5" w:rsidP="00CC401D">
            <w:pPr>
              <w:jc w:val="cente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tc>
      </w:tr>
      <w:tr w:rsidR="007630D5" w14:paraId="6E354A3F" w14:textId="77777777" w:rsidTr="00131FC5">
        <w:tc>
          <w:tcPr>
            <w:tcW w:w="4815" w:type="dxa"/>
          </w:tcPr>
          <w:p w14:paraId="23D5B41C" w14:textId="77777777" w:rsidR="006C6C23" w:rsidRPr="006C6C23" w:rsidRDefault="006C6C23" w:rsidP="006C6C23">
            <w:pPr>
              <w:numPr>
                <w:ilvl w:val="0"/>
                <w:numId w:val="3"/>
              </w:numPr>
              <w:shd w:val="clear" w:color="auto" w:fill="FFFFFF"/>
              <w:spacing w:before="100" w:beforeAutospacing="1" w:after="100" w:afterAutospacing="1" w:line="336" w:lineRule="atLeast"/>
              <w:rPr>
                <w:lang w:val="en-CA" w:eastAsia="en-CA"/>
              </w:rPr>
            </w:pPr>
            <w:r w:rsidRPr="006C6C23">
              <w:rPr>
                <w:lang w:val="en-CA" w:eastAsia="en-CA"/>
              </w:rPr>
              <w:t>Improved decision-making: Imagine a team where each member brings a unique perspective to the table. Diverse teams are more likely to consider a wider range of perspectives, leading to more creative and innovative solutions. When individuals from various backgrounds collaborate, they bring fresh ideas and approaches that can revolutionize decision-making.</w:t>
            </w:r>
          </w:p>
          <w:p w14:paraId="586B5C27" w14:textId="77777777" w:rsidR="006C6C23" w:rsidRPr="006C6C23" w:rsidRDefault="006C6C23" w:rsidP="006C6C23">
            <w:pPr>
              <w:numPr>
                <w:ilvl w:val="0"/>
                <w:numId w:val="3"/>
              </w:numPr>
              <w:shd w:val="clear" w:color="auto" w:fill="FFFFFF"/>
              <w:spacing w:before="100" w:beforeAutospacing="1" w:after="100" w:afterAutospacing="1" w:line="336" w:lineRule="atLeast"/>
              <w:rPr>
                <w:lang w:val="en-CA" w:eastAsia="en-CA"/>
              </w:rPr>
            </w:pPr>
            <w:r w:rsidRPr="006C6C23">
              <w:rPr>
                <w:lang w:val="en-CA" w:eastAsia="en-CA"/>
              </w:rPr>
              <w:t>Increased creativity and productivity: Diversity of thought and experience can act as a catalyst for new and better ideas, products, and services. When individuals with different life experiences come together, they spark a synergy that drives creativity and boosts productivity.</w:t>
            </w:r>
          </w:p>
          <w:p w14:paraId="29BB3709" w14:textId="77777777" w:rsidR="006C6C23" w:rsidRPr="006C6C23" w:rsidRDefault="006C6C23" w:rsidP="006C6C23">
            <w:pPr>
              <w:numPr>
                <w:ilvl w:val="0"/>
                <w:numId w:val="3"/>
              </w:numPr>
              <w:shd w:val="clear" w:color="auto" w:fill="FFFFFF"/>
              <w:spacing w:before="100" w:beforeAutospacing="1" w:after="100" w:afterAutospacing="1" w:line="336" w:lineRule="atLeast"/>
              <w:rPr>
                <w:lang w:val="en-CA" w:eastAsia="en-CA"/>
              </w:rPr>
            </w:pPr>
            <w:r w:rsidRPr="006C6C23">
              <w:rPr>
                <w:lang w:val="en-CA" w:eastAsia="en-CA"/>
              </w:rPr>
              <w:t>Stronger business results: Research has repeatedly demonstrated that companies with diverse and inclusive workforces perform better financially. Embracing diversity isn't just a moral imperative; it's also a smart business strategy.</w:t>
            </w:r>
          </w:p>
          <w:p w14:paraId="0E3B1935" w14:textId="77777777" w:rsidR="006C6C23" w:rsidRPr="006C6C23" w:rsidRDefault="006C6C23" w:rsidP="006C6C23">
            <w:pPr>
              <w:numPr>
                <w:ilvl w:val="0"/>
                <w:numId w:val="3"/>
              </w:numPr>
              <w:shd w:val="clear" w:color="auto" w:fill="FFFFFF"/>
              <w:spacing w:before="100" w:beforeAutospacing="1" w:after="100" w:afterAutospacing="1" w:line="336" w:lineRule="atLeast"/>
              <w:rPr>
                <w:lang w:val="en-CA" w:eastAsia="en-CA"/>
              </w:rPr>
            </w:pPr>
            <w:r w:rsidRPr="006C6C23">
              <w:rPr>
                <w:lang w:val="en-CA" w:eastAsia="en-CA"/>
              </w:rPr>
              <w:t>Improved employee engagement and satisfaction: Employees are more likely to be engaged and satisfied with their jobs when they feel valued and respected for their unique contributions. Inclusivity fosters an environment where every team member feels heard and appreciated.</w:t>
            </w:r>
          </w:p>
          <w:p w14:paraId="0C42BDEE" w14:textId="77777777" w:rsidR="006C6C23" w:rsidRPr="006C6C23" w:rsidRDefault="006C6C23" w:rsidP="006C6C23">
            <w:pPr>
              <w:numPr>
                <w:ilvl w:val="0"/>
                <w:numId w:val="3"/>
              </w:numPr>
              <w:shd w:val="clear" w:color="auto" w:fill="FFFFFF"/>
              <w:spacing w:before="100" w:beforeAutospacing="1" w:after="100" w:afterAutospacing="1" w:line="336" w:lineRule="atLeast"/>
              <w:rPr>
                <w:lang w:val="en-CA" w:eastAsia="en-CA"/>
              </w:rPr>
            </w:pPr>
            <w:r w:rsidRPr="006C6C23">
              <w:rPr>
                <w:lang w:val="en-CA" w:eastAsia="en-CA"/>
              </w:rPr>
              <w:t>Reduced turnover: Employees are more likely to stay with a company that values diversity and inclusion. When individuals feel a sense of belonging and see their contributions recognized, they are less likely to seek opportunities elsewhere.</w:t>
            </w:r>
          </w:p>
          <w:p w14:paraId="52D538AC" w14:textId="24C497B6" w:rsidR="007630D5" w:rsidRPr="00131FC5" w:rsidRDefault="006C6C23" w:rsidP="00131FC5">
            <w:pPr>
              <w:numPr>
                <w:ilvl w:val="0"/>
                <w:numId w:val="3"/>
              </w:numPr>
              <w:shd w:val="clear" w:color="auto" w:fill="FFFFFF"/>
              <w:spacing w:before="100" w:beforeAutospacing="1" w:after="100" w:afterAutospacing="1" w:line="336" w:lineRule="atLeast"/>
              <w:rPr>
                <w:lang w:val="en-CA" w:eastAsia="en-CA"/>
              </w:rPr>
            </w:pPr>
            <w:hyperlink r:id="rId7" w:history="1">
              <w:r w:rsidRPr="006C6C23">
                <w:rPr>
                  <w:rStyle w:val="Hyperlink"/>
                  <w:rFonts w:eastAsia="Times New Roman"/>
                  <w:lang w:val="en-CA"/>
                </w:rPr>
                <w:t>Inclusion Starts With I (youtube.com)</w:t>
              </w:r>
            </w:hyperlink>
          </w:p>
        </w:tc>
        <w:tc>
          <w:tcPr>
            <w:tcW w:w="5975" w:type="dxa"/>
          </w:tcPr>
          <w:p w14:paraId="7AB2F99E" w14:textId="77777777" w:rsidR="007630D5" w:rsidRDefault="007630D5" w:rsidP="007630D5">
            <w:pPr>
              <w:numPr>
                <w:ilvl w:val="0"/>
                <w:numId w:val="3"/>
              </w:numPr>
              <w:shd w:val="clear" w:color="auto" w:fill="FFFFFF"/>
              <w:spacing w:before="100" w:beforeAutospacing="1" w:after="100" w:afterAutospacing="1" w:line="336" w:lineRule="atLeast"/>
            </w:pPr>
            <w:r>
              <w:t>Amélioration de la prise de décision : imaginez une équipe où chaque personne offre une perspective unique. Les équipes diversifiées sont plus susceptibles de prendre en compte divers points de vue, ce qui débouche sur des solutions plus créatives et plus innovantes. Lorsque des personnes d’horizons divers collaborent, elles apportent des idées et des approches nouvelles qui peuvent révolutionner la prise de décision.</w:t>
            </w:r>
          </w:p>
          <w:p w14:paraId="3F1F1FD4" w14:textId="77777777" w:rsidR="007630D5" w:rsidRDefault="007630D5" w:rsidP="007630D5">
            <w:pPr>
              <w:numPr>
                <w:ilvl w:val="0"/>
                <w:numId w:val="3"/>
              </w:numPr>
              <w:shd w:val="clear" w:color="auto" w:fill="FFFFFF"/>
              <w:spacing w:before="100" w:beforeAutospacing="1" w:after="100" w:afterAutospacing="1" w:line="336" w:lineRule="atLeast"/>
            </w:pPr>
            <w:r>
              <w:t>Augmentation de la créativité et de la productivité : la diversité de pensée et d’expérience peut servir de catalyseur pour des idées, des produits et des services nouveaux et meilleurs. Quand des personnes ayant des expériences de vie différentes se rencontrent, elles créent une synergie qui stimule la créativité et la productivité.</w:t>
            </w:r>
          </w:p>
          <w:p w14:paraId="2814E48E" w14:textId="77777777" w:rsidR="007630D5" w:rsidRDefault="007630D5" w:rsidP="007630D5">
            <w:pPr>
              <w:numPr>
                <w:ilvl w:val="0"/>
                <w:numId w:val="3"/>
              </w:numPr>
              <w:shd w:val="clear" w:color="auto" w:fill="FFFFFF"/>
              <w:spacing w:before="100" w:beforeAutospacing="1" w:after="100" w:afterAutospacing="1" w:line="336" w:lineRule="atLeast"/>
            </w:pPr>
            <w:r>
              <w:t>Résultats commerciaux plus solides : la recherche a démontré à maintes reprises que les entreprises ayant une main-d’œuvre diversifiée et inclusive obtiennent de meilleurs résultats financiers. Accepter la diversité n’est pas seulement un impératif moral, c’est aussi une stratégie commerciale intelligente.</w:t>
            </w:r>
          </w:p>
          <w:p w14:paraId="4490DB93" w14:textId="77777777" w:rsidR="007630D5" w:rsidRDefault="007630D5" w:rsidP="007630D5">
            <w:pPr>
              <w:numPr>
                <w:ilvl w:val="0"/>
                <w:numId w:val="3"/>
              </w:numPr>
              <w:shd w:val="clear" w:color="auto" w:fill="FFFFFF"/>
              <w:spacing w:before="100" w:beforeAutospacing="1" w:after="100" w:afterAutospacing="1" w:line="336" w:lineRule="atLeast"/>
            </w:pPr>
            <w:r>
              <w:t xml:space="preserve">Amélioration de l’engagement et de la satisfaction du personnel : les </w:t>
            </w:r>
            <w:proofErr w:type="spellStart"/>
            <w:r>
              <w:t>employé·e·s</w:t>
            </w:r>
            <w:proofErr w:type="spellEnd"/>
            <w:r>
              <w:t xml:space="preserve"> sont plus susceptibles de s’engager dans leur travail et d’en être </w:t>
            </w:r>
            <w:proofErr w:type="spellStart"/>
            <w:r>
              <w:t>satisfait·e·s</w:t>
            </w:r>
            <w:proofErr w:type="spellEnd"/>
            <w:r>
              <w:t xml:space="preserve"> s’ils et elles se sentent </w:t>
            </w:r>
            <w:proofErr w:type="spellStart"/>
            <w:r>
              <w:t>valorisé·e·s</w:t>
            </w:r>
            <w:proofErr w:type="spellEnd"/>
            <w:r>
              <w:t xml:space="preserve"> et </w:t>
            </w:r>
            <w:proofErr w:type="spellStart"/>
            <w:r>
              <w:t>respecté·e·s</w:t>
            </w:r>
            <w:proofErr w:type="spellEnd"/>
            <w:r>
              <w:t xml:space="preserve"> pour leur contribution unique. L’inclusion favorise un environnement où chaque membre de l’équipe se sent </w:t>
            </w:r>
            <w:proofErr w:type="spellStart"/>
            <w:r>
              <w:t>écouté·e</w:t>
            </w:r>
            <w:proofErr w:type="spellEnd"/>
            <w:r>
              <w:t xml:space="preserve"> et </w:t>
            </w:r>
            <w:proofErr w:type="spellStart"/>
            <w:r>
              <w:t>apprécié·e</w:t>
            </w:r>
            <w:proofErr w:type="spellEnd"/>
            <w:r>
              <w:t>.</w:t>
            </w:r>
          </w:p>
          <w:p w14:paraId="044474E4" w14:textId="77777777" w:rsidR="007630D5" w:rsidRDefault="007630D5" w:rsidP="007630D5">
            <w:pPr>
              <w:numPr>
                <w:ilvl w:val="0"/>
                <w:numId w:val="3"/>
              </w:numPr>
              <w:shd w:val="clear" w:color="auto" w:fill="FFFFFF"/>
              <w:spacing w:before="100" w:beforeAutospacing="1" w:after="100" w:afterAutospacing="1" w:line="336" w:lineRule="atLeast"/>
            </w:pPr>
            <w:r>
              <w:t xml:space="preserve">Réduction du roulement de personnel : les </w:t>
            </w:r>
            <w:proofErr w:type="spellStart"/>
            <w:r>
              <w:t>employé·e·s</w:t>
            </w:r>
            <w:proofErr w:type="spellEnd"/>
            <w:r>
              <w:t xml:space="preserve"> sont plus </w:t>
            </w:r>
            <w:proofErr w:type="spellStart"/>
            <w:r>
              <w:t>enclin·e·s</w:t>
            </w:r>
            <w:proofErr w:type="spellEnd"/>
            <w:r>
              <w:t xml:space="preserve"> à rester dans une entreprise qui valorise la diversité et l’inclusion. Quand les gens ont un sentiment d’appartenance et voient leurs contributions reconnues, ils sont moins susceptibles de chercher des opportunités ailleurs.</w:t>
            </w:r>
          </w:p>
          <w:p w14:paraId="58EBEECE" w14:textId="09754A39" w:rsidR="007630D5" w:rsidRDefault="007630D5" w:rsidP="00131FC5">
            <w:pPr>
              <w:numPr>
                <w:ilvl w:val="0"/>
                <w:numId w:val="3"/>
              </w:numPr>
              <w:shd w:val="clear" w:color="auto" w:fill="FFFFFF"/>
              <w:spacing w:before="100" w:beforeAutospacing="1" w:after="100" w:afterAutospacing="1" w:line="336" w:lineRule="atLeast"/>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hyperlink r:id="rId8" w:history="1">
              <w:r>
                <w:rPr>
                  <w:rStyle w:val="Hyperlink"/>
                </w:rPr>
                <w:t>L’inclusion commence par un I (youtube.com)</w:t>
              </w:r>
            </w:hyperlink>
            <w:r>
              <w:t xml:space="preserve"> [en anglais]</w:t>
            </w:r>
          </w:p>
        </w:tc>
      </w:tr>
      <w:tr w:rsidR="007630D5" w14:paraId="5BFE5756" w14:textId="77777777" w:rsidTr="00131FC5">
        <w:tc>
          <w:tcPr>
            <w:tcW w:w="4815" w:type="dxa"/>
          </w:tcPr>
          <w:p w14:paraId="6C68D3C1" w14:textId="77777777" w:rsidR="00BF4F21" w:rsidRPr="003754DE" w:rsidRDefault="00BF4F21" w:rsidP="00BF4F21">
            <w:pPr>
              <w:shd w:val="clear" w:color="auto" w:fill="FFFFFF"/>
              <w:spacing w:before="150" w:after="225"/>
              <w:outlineLvl w:val="3"/>
              <w:rPr>
                <w:b/>
                <w:bCs/>
                <w:i/>
                <w:iCs/>
                <w:lang w:eastAsia="en-CA"/>
              </w:rPr>
            </w:pPr>
            <w:r w:rsidRPr="003754DE">
              <w:rPr>
                <w:b/>
                <w:bCs/>
                <w:i/>
                <w:iCs/>
                <w:lang w:eastAsia="en-CA"/>
              </w:rPr>
              <w:t>Challenges of  inclusion</w:t>
            </w:r>
            <w:r>
              <w:rPr>
                <w:b/>
                <w:bCs/>
                <w:i/>
                <w:iCs/>
                <w:lang w:eastAsia="en-CA"/>
              </w:rPr>
              <w:t xml:space="preserve">: </w:t>
            </w:r>
          </w:p>
          <w:p w14:paraId="0D6E44EE" w14:textId="77777777" w:rsidR="007630D5" w:rsidRDefault="007630D5" w:rsidP="00CC401D">
            <w:pPr>
              <w:jc w:val="cente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tc>
        <w:tc>
          <w:tcPr>
            <w:tcW w:w="5975" w:type="dxa"/>
          </w:tcPr>
          <w:p w14:paraId="08541AA8" w14:textId="77777777" w:rsidR="007630D5" w:rsidRPr="003754DE" w:rsidRDefault="007630D5" w:rsidP="007630D5">
            <w:pPr>
              <w:shd w:val="clear" w:color="auto" w:fill="FFFFFF"/>
              <w:spacing w:before="150" w:after="225"/>
              <w:outlineLvl w:val="3"/>
              <w:rPr>
                <w:b/>
                <w:bCs/>
                <w:i/>
                <w:iCs/>
              </w:rPr>
            </w:pPr>
            <w:r>
              <w:rPr>
                <w:b/>
                <w:i/>
              </w:rPr>
              <w:t xml:space="preserve">Les défis de l’inclusion : </w:t>
            </w:r>
          </w:p>
          <w:p w14:paraId="5A57239E" w14:textId="77777777" w:rsidR="007630D5" w:rsidRDefault="007630D5" w:rsidP="00CC401D">
            <w:pPr>
              <w:jc w:val="cente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tc>
      </w:tr>
      <w:tr w:rsidR="007630D5" w14:paraId="3BE80EB8" w14:textId="77777777" w:rsidTr="00131FC5">
        <w:tc>
          <w:tcPr>
            <w:tcW w:w="4815" w:type="dxa"/>
          </w:tcPr>
          <w:p w14:paraId="0DB7536D" w14:textId="77777777" w:rsidR="00376BA6" w:rsidRPr="003754DE" w:rsidRDefault="00376BA6" w:rsidP="00376BA6">
            <w:pPr>
              <w:shd w:val="clear" w:color="auto" w:fill="FFFFFF"/>
              <w:spacing w:line="336" w:lineRule="atLeast"/>
              <w:rPr>
                <w:b/>
                <w:bCs/>
                <w:i/>
                <w:iCs/>
                <w:lang w:eastAsia="en-CA"/>
              </w:rPr>
            </w:pPr>
            <w:r w:rsidRPr="00376BA6">
              <w:rPr>
                <w:b/>
                <w:bCs/>
                <w:i/>
                <w:iCs/>
                <w:lang w:val="en-CA" w:eastAsia="en-CA"/>
              </w:rPr>
              <w:t xml:space="preserve">However, it's crucial to acknowledge that the path to diversity and inclusion isn't without its obstacles. </w:t>
            </w:r>
            <w:proofErr w:type="spellStart"/>
            <w:r w:rsidRPr="003754DE">
              <w:rPr>
                <w:b/>
                <w:bCs/>
                <w:i/>
                <w:iCs/>
                <w:lang w:eastAsia="en-CA"/>
              </w:rPr>
              <w:t>Some</w:t>
            </w:r>
            <w:proofErr w:type="spellEnd"/>
            <w:r w:rsidRPr="003754DE">
              <w:rPr>
                <w:b/>
                <w:bCs/>
                <w:i/>
                <w:iCs/>
                <w:lang w:eastAsia="en-CA"/>
              </w:rPr>
              <w:t xml:space="preserve"> of the challenges include:</w:t>
            </w:r>
          </w:p>
          <w:p w14:paraId="47697082" w14:textId="77777777" w:rsidR="007630D5" w:rsidRDefault="007630D5" w:rsidP="00CC401D">
            <w:pPr>
              <w:jc w:val="cente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tc>
        <w:tc>
          <w:tcPr>
            <w:tcW w:w="5975" w:type="dxa"/>
          </w:tcPr>
          <w:p w14:paraId="4445CD81" w14:textId="77777777" w:rsidR="007630D5" w:rsidRPr="003754DE" w:rsidRDefault="007630D5" w:rsidP="007630D5">
            <w:pPr>
              <w:shd w:val="clear" w:color="auto" w:fill="FFFFFF"/>
              <w:spacing w:line="336" w:lineRule="atLeast"/>
              <w:rPr>
                <w:b/>
                <w:bCs/>
                <w:i/>
                <w:iCs/>
              </w:rPr>
            </w:pPr>
            <w:r>
              <w:rPr>
                <w:b/>
                <w:i/>
              </w:rPr>
              <w:t>Il est toutefois essentiel de reconnaître que le chemin vers la diversité et l’inclusion n’est pas sans obstacle. Voici quelques-uns des défis à relever :</w:t>
            </w:r>
          </w:p>
          <w:p w14:paraId="330E0524" w14:textId="77777777" w:rsidR="007630D5" w:rsidRDefault="007630D5" w:rsidP="00CC401D">
            <w:pPr>
              <w:jc w:val="cente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tc>
      </w:tr>
      <w:tr w:rsidR="007630D5" w14:paraId="3C111FF2" w14:textId="77777777" w:rsidTr="00131FC5">
        <w:tc>
          <w:tcPr>
            <w:tcW w:w="4815" w:type="dxa"/>
          </w:tcPr>
          <w:p w14:paraId="59EB6243" w14:textId="77777777" w:rsidR="00D71808" w:rsidRPr="00D71808" w:rsidRDefault="00D71808" w:rsidP="00D71808">
            <w:pPr>
              <w:numPr>
                <w:ilvl w:val="0"/>
                <w:numId w:val="9"/>
              </w:numPr>
              <w:shd w:val="clear" w:color="auto" w:fill="FFFFFF"/>
              <w:spacing w:before="100" w:beforeAutospacing="1" w:after="100" w:afterAutospacing="1" w:line="336" w:lineRule="atLeast"/>
              <w:rPr>
                <w:lang w:val="en-CA" w:eastAsia="en-CA"/>
              </w:rPr>
            </w:pPr>
            <w:r w:rsidRPr="00D71808">
              <w:rPr>
                <w:lang w:val="en-CA" w:eastAsia="en-CA"/>
              </w:rPr>
              <w:t>Unconscious bias: We all have unconscious biases, which can lead to discrimination and exclusion. These biases are often deeply ingrained and require conscious effort to address.</w:t>
            </w:r>
          </w:p>
          <w:p w14:paraId="362584C6" w14:textId="77777777" w:rsidR="00D71808" w:rsidRPr="00F33AC7" w:rsidRDefault="00D71808" w:rsidP="00D71808">
            <w:pPr>
              <w:numPr>
                <w:ilvl w:val="0"/>
                <w:numId w:val="9"/>
              </w:numPr>
              <w:shd w:val="clear" w:color="auto" w:fill="FFFFFF"/>
              <w:spacing w:before="100" w:beforeAutospacing="1" w:after="100" w:afterAutospacing="1" w:line="336" w:lineRule="atLeast"/>
              <w:rPr>
                <w:lang w:val="en-CA" w:eastAsia="en-CA"/>
              </w:rPr>
            </w:pPr>
            <w:r w:rsidRPr="00F33AC7">
              <w:rPr>
                <w:lang w:val="en-CA" w:eastAsia="en-CA"/>
              </w:rPr>
              <w:t>Communication barriers: Language and cultural differences can create communication challenges within diverse teams. Effective cross-cultural communication is key to breaking down these barriers.</w:t>
            </w:r>
          </w:p>
          <w:p w14:paraId="58637100" w14:textId="77777777" w:rsidR="00D71808" w:rsidRPr="00F33AC7" w:rsidRDefault="00D71808" w:rsidP="00D71808">
            <w:pPr>
              <w:numPr>
                <w:ilvl w:val="0"/>
                <w:numId w:val="10"/>
              </w:numPr>
              <w:shd w:val="clear" w:color="auto" w:fill="FFFFFF"/>
              <w:spacing w:before="100" w:beforeAutospacing="1" w:after="100" w:afterAutospacing="1" w:line="336" w:lineRule="atLeast"/>
              <w:rPr>
                <w:lang w:val="en-CA" w:eastAsia="en-CA"/>
              </w:rPr>
            </w:pPr>
            <w:r w:rsidRPr="00F33AC7">
              <w:rPr>
                <w:lang w:val="en-CA" w:eastAsia="en-CA"/>
              </w:rPr>
              <w:t>Power dynamics: People from different backgrounds may have varying levels of power and privilege. Navigating these dynamics can be complex and requires a commitment to creating an inclusive environment.</w:t>
            </w:r>
          </w:p>
          <w:p w14:paraId="79F2FB5E" w14:textId="77777777" w:rsidR="00D71808" w:rsidRPr="00F33AC7" w:rsidRDefault="00D71808" w:rsidP="00D71808">
            <w:pPr>
              <w:numPr>
                <w:ilvl w:val="0"/>
                <w:numId w:val="10"/>
              </w:numPr>
              <w:shd w:val="clear" w:color="auto" w:fill="FFFFFF"/>
              <w:spacing w:before="100" w:beforeAutospacing="1" w:after="100" w:afterAutospacing="1" w:line="336" w:lineRule="atLeast"/>
              <w:rPr>
                <w:lang w:val="en-CA" w:eastAsia="en-CA"/>
              </w:rPr>
            </w:pPr>
            <w:r w:rsidRPr="00F33AC7">
              <w:rPr>
                <w:lang w:val="en-CA" w:eastAsia="en-CA"/>
              </w:rPr>
              <w:t>Fear of change: Change can be intimidating, and some individuals may resist diversity and inclusion efforts out of fear or discomfort. It's essential to provide education and support to address these concerns.</w:t>
            </w:r>
          </w:p>
          <w:p w14:paraId="79A23457" w14:textId="77777777" w:rsidR="00D71808" w:rsidRPr="00F33AC7" w:rsidRDefault="00D71808" w:rsidP="00D71808">
            <w:pPr>
              <w:numPr>
                <w:ilvl w:val="0"/>
                <w:numId w:val="10"/>
              </w:numPr>
              <w:shd w:val="clear" w:color="auto" w:fill="FFFFFF"/>
              <w:spacing w:before="100" w:beforeAutospacing="1" w:after="100" w:afterAutospacing="1" w:line="336" w:lineRule="atLeast"/>
              <w:rPr>
                <w:lang w:val="en-CA" w:eastAsia="en-CA"/>
              </w:rPr>
            </w:pPr>
            <w:hyperlink r:id="rId9" w:history="1">
              <w:r w:rsidRPr="00F33AC7">
                <w:rPr>
                  <w:rStyle w:val="Hyperlink"/>
                  <w:rFonts w:eastAsia="Times New Roman"/>
                  <w:lang w:val="en-CA"/>
                </w:rPr>
                <w:t>That Little Voice (youtube.com)</w:t>
              </w:r>
            </w:hyperlink>
          </w:p>
          <w:p w14:paraId="50897E1D" w14:textId="77777777" w:rsidR="007630D5" w:rsidRPr="00F33AC7" w:rsidRDefault="007630D5" w:rsidP="00CC401D">
            <w:pPr>
              <w:jc w:val="center"/>
              <w:rPr>
                <w:b/>
                <w:color w:val="000000" w:themeColor="text1"/>
                <w:sz w:val="40"/>
                <w:lang w:val="en-CA"/>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tc>
        <w:tc>
          <w:tcPr>
            <w:tcW w:w="5975" w:type="dxa"/>
          </w:tcPr>
          <w:p w14:paraId="3C9FC5A8" w14:textId="77777777" w:rsidR="007630D5" w:rsidRDefault="007630D5" w:rsidP="007630D5">
            <w:pPr>
              <w:numPr>
                <w:ilvl w:val="0"/>
                <w:numId w:val="9"/>
              </w:numPr>
              <w:shd w:val="clear" w:color="auto" w:fill="FFFFFF"/>
              <w:spacing w:before="100" w:beforeAutospacing="1" w:after="100" w:afterAutospacing="1" w:line="336" w:lineRule="atLeast"/>
            </w:pPr>
            <w:r>
              <w:t>Préjugés inconscients : nous avons tous et toutes des préjugés inconscients qui peuvent mener à la discrimination et à l’exclusion. Ces préjugés sont souvent profondément ancrés et nécessitent un effort conscient pour y remédier.</w:t>
            </w:r>
          </w:p>
          <w:p w14:paraId="586E94CC" w14:textId="77777777" w:rsidR="007630D5" w:rsidRDefault="007630D5" w:rsidP="007630D5">
            <w:pPr>
              <w:numPr>
                <w:ilvl w:val="0"/>
                <w:numId w:val="9"/>
              </w:numPr>
              <w:shd w:val="clear" w:color="auto" w:fill="FFFFFF"/>
              <w:spacing w:before="100" w:beforeAutospacing="1" w:after="100" w:afterAutospacing="1" w:line="336" w:lineRule="atLeast"/>
            </w:pPr>
            <w:r>
              <w:t>Obstacles à la communication : les différences linguistiques et culturelles peuvent créer des problèmes de communication au sein des équipes diversifiées. Une communication interculturelle efficace est essentielle pour faire tomber ces barrières.</w:t>
            </w:r>
          </w:p>
          <w:p w14:paraId="254F3CFD" w14:textId="77777777" w:rsidR="007630D5" w:rsidRDefault="007630D5" w:rsidP="007630D5">
            <w:pPr>
              <w:numPr>
                <w:ilvl w:val="0"/>
                <w:numId w:val="10"/>
              </w:numPr>
              <w:shd w:val="clear" w:color="auto" w:fill="FFFFFF"/>
              <w:spacing w:before="100" w:beforeAutospacing="1" w:after="100" w:afterAutospacing="1" w:line="336" w:lineRule="atLeast"/>
            </w:pPr>
            <w:r>
              <w:t>Dynamique du pouvoir : les personnes issues de milieux différents peuvent avoir des niveaux de pouvoir et de privilège variables. Gérer cette dynamique peut s’avérer complexe et nécessite un engagement à créer un environnement inclusif.</w:t>
            </w:r>
          </w:p>
          <w:p w14:paraId="6BE37872" w14:textId="77777777" w:rsidR="007630D5" w:rsidRDefault="007630D5" w:rsidP="007630D5">
            <w:pPr>
              <w:numPr>
                <w:ilvl w:val="0"/>
                <w:numId w:val="10"/>
              </w:numPr>
              <w:shd w:val="clear" w:color="auto" w:fill="FFFFFF"/>
              <w:spacing w:before="100" w:beforeAutospacing="1" w:after="100" w:afterAutospacing="1" w:line="336" w:lineRule="atLeast"/>
            </w:pPr>
            <w:r>
              <w:t>Peur du changement : le changement peut être intimidant, et certaines personnes peuvent résister aux efforts de diversité et d’inclusion par peur ou par gêne. Il est essentiel de fournir de l’éducation et du soutien pour répondre à ces préoccupations.</w:t>
            </w:r>
          </w:p>
          <w:p w14:paraId="109092A5" w14:textId="77777777" w:rsidR="007630D5" w:rsidRDefault="007630D5" w:rsidP="007630D5">
            <w:pPr>
              <w:numPr>
                <w:ilvl w:val="0"/>
                <w:numId w:val="10"/>
              </w:numPr>
              <w:shd w:val="clear" w:color="auto" w:fill="FFFFFF"/>
              <w:spacing w:before="100" w:beforeAutospacing="1" w:after="100" w:afterAutospacing="1" w:line="336" w:lineRule="atLeast"/>
            </w:pPr>
            <w:hyperlink r:id="rId10" w:history="1">
              <w:r>
                <w:rPr>
                  <w:rStyle w:val="Hyperlink"/>
                </w:rPr>
                <w:t>Cette petite voix (youtube.com)</w:t>
              </w:r>
            </w:hyperlink>
            <w:r>
              <w:t xml:space="preserve"> [en anglais]</w:t>
            </w:r>
          </w:p>
          <w:p w14:paraId="45B7ED23" w14:textId="77777777" w:rsidR="007630D5" w:rsidRDefault="007630D5" w:rsidP="00CC401D">
            <w:pPr>
              <w:jc w:val="cente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tc>
      </w:tr>
      <w:tr w:rsidR="007630D5" w14:paraId="6A3683DF" w14:textId="77777777" w:rsidTr="00131FC5">
        <w:tc>
          <w:tcPr>
            <w:tcW w:w="4815" w:type="dxa"/>
          </w:tcPr>
          <w:p w14:paraId="780364A5" w14:textId="0B2B7BAB" w:rsidR="007630D5" w:rsidRPr="00F33AC7" w:rsidRDefault="00F33AC7" w:rsidP="00F33AC7">
            <w:pPr>
              <w:shd w:val="clear" w:color="auto" w:fill="FFFFFF"/>
              <w:spacing w:before="100" w:beforeAutospacing="1" w:after="100" w:afterAutospacing="1" w:line="336" w:lineRule="atLeast"/>
              <w:rPr>
                <w:lang w:val="en-CA" w:eastAsia="en-CA"/>
              </w:rPr>
            </w:pPr>
            <w:r w:rsidRPr="00F33AC7">
              <w:rPr>
                <w:lang w:val="en-CA" w:eastAsia="en-CA"/>
              </w:rPr>
              <w:t>Open floor to questions and concerns</w:t>
            </w:r>
          </w:p>
        </w:tc>
        <w:tc>
          <w:tcPr>
            <w:tcW w:w="5975" w:type="dxa"/>
          </w:tcPr>
          <w:p w14:paraId="35391710" w14:textId="6D0DA74D" w:rsidR="007630D5" w:rsidRDefault="007630D5" w:rsidP="007630D5">
            <w:pPr>
              <w:shd w:val="clear" w:color="auto" w:fill="FFFFFF"/>
              <w:spacing w:before="100" w:beforeAutospacing="1" w:after="100" w:afterAutospacing="1" w:line="336" w:lineRule="atLeast"/>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t>Laissez maintenant les gens poser des questions et exprimer leurs préoccupations.</w:t>
            </w:r>
          </w:p>
        </w:tc>
      </w:tr>
    </w:tbl>
    <w:p w14:paraId="3F26FA34" w14:textId="77777777" w:rsidR="007630D5" w:rsidRDefault="007630D5" w:rsidP="00CC401D">
      <w:pPr>
        <w:jc w:val="cente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p w14:paraId="61ABB272" w14:textId="77777777" w:rsidR="007630D5" w:rsidRDefault="007630D5" w:rsidP="00CC401D">
      <w:pPr>
        <w:jc w:val="cente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p w14:paraId="2655C80A" w14:textId="77777777" w:rsidR="007630D5" w:rsidRDefault="007630D5" w:rsidP="00CC401D">
      <w:pPr>
        <w:jc w:val="cente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p w14:paraId="51EAA3D9" w14:textId="77777777" w:rsidR="007630D5" w:rsidRPr="003754DE" w:rsidRDefault="007630D5">
      <w:pPr>
        <w:shd w:val="clear" w:color="auto" w:fill="FFFFFF"/>
        <w:spacing w:before="100" w:beforeAutospacing="1" w:after="100" w:afterAutospacing="1" w:line="336" w:lineRule="atLeast"/>
      </w:pPr>
    </w:p>
    <w:sectPr w:rsidR="007630D5" w:rsidRPr="003754DE" w:rsidSect="007E21B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A9E1" w14:textId="77777777" w:rsidR="00A0361F" w:rsidRDefault="00A0361F" w:rsidP="00A0361F">
      <w:pPr>
        <w:spacing w:after="0" w:line="240" w:lineRule="auto"/>
      </w:pPr>
      <w:r>
        <w:separator/>
      </w:r>
    </w:p>
  </w:endnote>
  <w:endnote w:type="continuationSeparator" w:id="0">
    <w:p w14:paraId="5567FBDD" w14:textId="77777777" w:rsidR="00A0361F" w:rsidRDefault="00A0361F" w:rsidP="00A0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0B0C" w14:textId="77777777" w:rsidR="00A0361F" w:rsidRDefault="00A0361F" w:rsidP="00A0361F">
      <w:pPr>
        <w:spacing w:after="0" w:line="240" w:lineRule="auto"/>
      </w:pPr>
      <w:r>
        <w:separator/>
      </w:r>
    </w:p>
  </w:footnote>
  <w:footnote w:type="continuationSeparator" w:id="0">
    <w:p w14:paraId="24B82CA4" w14:textId="77777777" w:rsidR="00A0361F" w:rsidRDefault="00A0361F" w:rsidP="00A03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E60"/>
    <w:multiLevelType w:val="multilevel"/>
    <w:tmpl w:val="C74E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913BE"/>
    <w:multiLevelType w:val="hybridMultilevel"/>
    <w:tmpl w:val="21F29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E233B5"/>
    <w:multiLevelType w:val="multilevel"/>
    <w:tmpl w:val="EB88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54550"/>
    <w:multiLevelType w:val="multilevel"/>
    <w:tmpl w:val="99C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87DAC"/>
    <w:multiLevelType w:val="multilevel"/>
    <w:tmpl w:val="20EE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B37AD"/>
    <w:multiLevelType w:val="multilevel"/>
    <w:tmpl w:val="71C8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600F0A"/>
    <w:multiLevelType w:val="multilevel"/>
    <w:tmpl w:val="561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DB73E0"/>
    <w:multiLevelType w:val="multilevel"/>
    <w:tmpl w:val="310A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11D67"/>
    <w:multiLevelType w:val="multilevel"/>
    <w:tmpl w:val="6292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B6FB7"/>
    <w:multiLevelType w:val="multilevel"/>
    <w:tmpl w:val="0CA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F2372E"/>
    <w:multiLevelType w:val="multilevel"/>
    <w:tmpl w:val="1C3C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AF69E4"/>
    <w:multiLevelType w:val="multilevel"/>
    <w:tmpl w:val="2E1E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10"/>
  </w:num>
  <w:num w:numId="5">
    <w:abstractNumId w:val="4"/>
  </w:num>
  <w:num w:numId="6">
    <w:abstractNumId w:val="2"/>
  </w:num>
  <w:num w:numId="7">
    <w:abstractNumId w:val="9"/>
  </w:num>
  <w:num w:numId="8">
    <w:abstractNumId w:val="5"/>
  </w:num>
  <w:num w:numId="9">
    <w:abstractNumId w:val="6"/>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72"/>
    <w:rsid w:val="00004163"/>
    <w:rsid w:val="00131FC5"/>
    <w:rsid w:val="00147033"/>
    <w:rsid w:val="002935B6"/>
    <w:rsid w:val="003754DE"/>
    <w:rsid w:val="00376BA6"/>
    <w:rsid w:val="004811B5"/>
    <w:rsid w:val="005265A4"/>
    <w:rsid w:val="006C6C23"/>
    <w:rsid w:val="007630D5"/>
    <w:rsid w:val="007811AE"/>
    <w:rsid w:val="007E21B2"/>
    <w:rsid w:val="008D2373"/>
    <w:rsid w:val="00925D6F"/>
    <w:rsid w:val="00A0361F"/>
    <w:rsid w:val="00A37DB0"/>
    <w:rsid w:val="00B80F86"/>
    <w:rsid w:val="00BF4F21"/>
    <w:rsid w:val="00CC401D"/>
    <w:rsid w:val="00D71808"/>
    <w:rsid w:val="00DB3DDB"/>
    <w:rsid w:val="00DE0C72"/>
    <w:rsid w:val="00F05CFD"/>
    <w:rsid w:val="00F33A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1005"/>
  <w15:chartTrackingRefBased/>
  <w15:docId w15:val="{53E6F310-A616-424F-8E83-20F39F42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754D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C72"/>
    <w:pPr>
      <w:ind w:left="720"/>
      <w:contextualSpacing/>
    </w:pPr>
  </w:style>
  <w:style w:type="character" w:styleId="Hyperlink">
    <w:name w:val="Hyperlink"/>
    <w:basedOn w:val="DefaultParagraphFont"/>
    <w:uiPriority w:val="99"/>
    <w:semiHidden/>
    <w:unhideWhenUsed/>
    <w:rsid w:val="00DE0C72"/>
    <w:rPr>
      <w:color w:val="0000FF"/>
      <w:u w:val="single"/>
    </w:rPr>
  </w:style>
  <w:style w:type="character" w:styleId="Strong">
    <w:name w:val="Strong"/>
    <w:basedOn w:val="DefaultParagraphFont"/>
    <w:uiPriority w:val="22"/>
    <w:qFormat/>
    <w:rsid w:val="00DE0C72"/>
    <w:rPr>
      <w:b/>
      <w:bCs/>
    </w:rPr>
  </w:style>
  <w:style w:type="character" w:customStyle="1" w:styleId="Heading4Char">
    <w:name w:val="Heading 4 Char"/>
    <w:basedOn w:val="DefaultParagraphFont"/>
    <w:link w:val="Heading4"/>
    <w:uiPriority w:val="9"/>
    <w:rsid w:val="003754DE"/>
    <w:rPr>
      <w:rFonts w:ascii="Times New Roman" w:eastAsia="Times New Roman" w:hAnsi="Times New Roman" w:cs="Times New Roman"/>
      <w:b/>
      <w:bCs/>
      <w:kern w:val="0"/>
      <w:sz w:val="24"/>
      <w:szCs w:val="24"/>
      <w:lang w:eastAsia="en-CA"/>
      <w14:ligatures w14:val="none"/>
    </w:rPr>
  </w:style>
  <w:style w:type="paragraph" w:styleId="NormalWeb">
    <w:name w:val="Normal (Web)"/>
    <w:basedOn w:val="Normal"/>
    <w:uiPriority w:val="99"/>
    <w:semiHidden/>
    <w:unhideWhenUsed/>
    <w:rsid w:val="003754D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Header">
    <w:name w:val="header"/>
    <w:basedOn w:val="Normal"/>
    <w:link w:val="HeaderChar"/>
    <w:uiPriority w:val="99"/>
    <w:unhideWhenUsed/>
    <w:rsid w:val="00A03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61F"/>
  </w:style>
  <w:style w:type="paragraph" w:styleId="Footer">
    <w:name w:val="footer"/>
    <w:basedOn w:val="Normal"/>
    <w:link w:val="FooterChar"/>
    <w:uiPriority w:val="99"/>
    <w:unhideWhenUsed/>
    <w:rsid w:val="00A03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61F"/>
  </w:style>
  <w:style w:type="table" w:styleId="TableGrid">
    <w:name w:val="Table Grid"/>
    <w:basedOn w:val="TableNormal"/>
    <w:uiPriority w:val="39"/>
    <w:rsid w:val="00763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4361">
      <w:bodyDiv w:val="1"/>
      <w:marLeft w:val="0"/>
      <w:marRight w:val="0"/>
      <w:marTop w:val="0"/>
      <w:marBottom w:val="0"/>
      <w:divBdr>
        <w:top w:val="none" w:sz="0" w:space="0" w:color="auto"/>
        <w:left w:val="none" w:sz="0" w:space="0" w:color="auto"/>
        <w:bottom w:val="none" w:sz="0" w:space="0" w:color="auto"/>
        <w:right w:val="none" w:sz="0" w:space="0" w:color="auto"/>
      </w:divBdr>
      <w:divsChild>
        <w:div w:id="196284574">
          <w:marLeft w:val="150"/>
          <w:marRight w:val="0"/>
          <w:marTop w:val="0"/>
          <w:marBottom w:val="0"/>
          <w:divBdr>
            <w:top w:val="none" w:sz="0" w:space="0" w:color="auto"/>
            <w:left w:val="none" w:sz="0" w:space="0" w:color="auto"/>
            <w:bottom w:val="none" w:sz="0" w:space="0" w:color="auto"/>
            <w:right w:val="none" w:sz="0" w:space="0" w:color="auto"/>
          </w:divBdr>
          <w:divsChild>
            <w:div w:id="1397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g88Ju6nkcg" TargetMode="External"/><Relationship Id="rId3" Type="http://schemas.openxmlformats.org/officeDocument/2006/relationships/settings" Target="settings.xml"/><Relationship Id="rId7" Type="http://schemas.openxmlformats.org/officeDocument/2006/relationships/hyperlink" Target="https://www.youtube.com/watch?v=2g88Ju6nkc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Ll56imVATLk" TargetMode="External"/><Relationship Id="rId4" Type="http://schemas.openxmlformats.org/officeDocument/2006/relationships/webSettings" Target="webSettings.xml"/><Relationship Id="rId9" Type="http://schemas.openxmlformats.org/officeDocument/2006/relationships/hyperlink" Target="https://www.youtube.com/watch?v=Ll56imVAT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806</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Bruno</dc:creator>
  <cp:keywords/>
  <dc:description/>
  <cp:lastModifiedBy>Ariane Tisseur</cp:lastModifiedBy>
  <cp:revision>11</cp:revision>
  <cp:lastPrinted>2024-04-17T16:40:00Z</cp:lastPrinted>
  <dcterms:created xsi:type="dcterms:W3CDTF">2024-06-20T21:40:00Z</dcterms:created>
  <dcterms:modified xsi:type="dcterms:W3CDTF">2024-06-20T21:43:00Z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d39dcac25a83ff249c4a91d06d4b4d81fb0a8dd9027cd8876203a25b15ef6374</vt:lpwstr>
  </property>
</Properties>
</file>